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38CA" w:rsidRPr="006238CA" w:rsidRDefault="006238CA" w:rsidP="006238CA">
      <w:pPr>
        <w:jc w:val="center"/>
        <w:rPr>
          <w:b/>
        </w:rPr>
      </w:pPr>
      <w:r w:rsidRPr="006238CA">
        <w:rPr>
          <w:b/>
        </w:rPr>
        <w:t>Lay Summary</w:t>
      </w:r>
    </w:p>
    <w:p w:rsidR="009E11B2" w:rsidRDefault="00156125">
      <w:r>
        <w:t xml:space="preserve">We have successfully introduced a point mutation into the mouse HEXB gene that </w:t>
      </w:r>
      <w:r w:rsidR="004B2C0B">
        <w:t>should</w:t>
      </w:r>
      <w:r>
        <w:t xml:space="preserve"> mimic a known disease causing (Sandhoff Disease) mutation resulting in low</w:t>
      </w:r>
      <w:r w:rsidR="00F80C71">
        <w:t xml:space="preserve"> but detectable</w:t>
      </w:r>
      <w:r>
        <w:t xml:space="preserve"> levels of </w:t>
      </w:r>
      <w:r w:rsidRPr="00156125">
        <w:rPr>
          <w:rFonts w:ascii="Symbol" w:hAnsi="Symbol"/>
        </w:rPr>
        <w:t></w:t>
      </w:r>
      <w:r>
        <w:t xml:space="preserve"> hexosaminidase activity.</w:t>
      </w:r>
      <w:r w:rsidR="006E187B" w:rsidRPr="00071B36">
        <w:t xml:space="preserve"> </w:t>
      </w:r>
      <w:r w:rsidR="006E187B" w:rsidRPr="00071B36">
        <w:rPr>
          <w:rFonts w:cs="Arial"/>
        </w:rPr>
        <w:t>Pharmacological chaperones (PCs) are small molecules that selectively bind and stabilize certain mutant proteins, allowing them to pass the protein folding-related quality control system and to be transported and delivered to their final functional location (e.g., cell surface, lysosomes).</w:t>
      </w:r>
      <w:r w:rsidR="006E187B">
        <w:t xml:space="preserve"> This animal model is significant because it will allow (PCs) </w:t>
      </w:r>
      <w:r w:rsidR="00071B36">
        <w:t>to be tested in vivo</w:t>
      </w:r>
      <w:r w:rsidR="006238CA" w:rsidRPr="00071B36">
        <w:t>, a key step towards translating research into a therapy</w:t>
      </w:r>
      <w:r w:rsidR="006E6E77" w:rsidRPr="00071B36">
        <w:t>.</w:t>
      </w:r>
      <w:r w:rsidR="006E6E77">
        <w:t xml:space="preserve"> PC therapy is most effective with milder mutations, as</w:t>
      </w:r>
      <w:r w:rsidR="00071B36">
        <w:t xml:space="preserve"> are</w:t>
      </w:r>
      <w:r w:rsidR="006E6E77">
        <w:t xml:space="preserve"> typically found in juvenile and </w:t>
      </w:r>
      <w:r w:rsidR="00F80C71">
        <w:t>late onset forms of disease. While the model is a Sandhoff Disease model, the class of molecules we are working on for increasing</w:t>
      </w:r>
      <w:r w:rsidR="00B676ED">
        <w:t xml:space="preserve"> HexB </w:t>
      </w:r>
      <w:r w:rsidR="00F80C71">
        <w:t>activity</w:t>
      </w:r>
      <w:r w:rsidR="006E6E77">
        <w:t xml:space="preserve"> also</w:t>
      </w:r>
      <w:r w:rsidR="00F80C71">
        <w:t xml:space="preserve"> increase</w:t>
      </w:r>
      <w:r w:rsidR="006E6E77">
        <w:t>s</w:t>
      </w:r>
      <w:r w:rsidR="006238CA">
        <w:t xml:space="preserve"> the enzymatic activity involved in Tay Sachs Disease, HexA. We are currently breeding animals to homozygosity (to generate a</w:t>
      </w:r>
      <w:r w:rsidR="00071B36">
        <w:t xml:space="preserve"> genetically</w:t>
      </w:r>
      <w:r w:rsidR="006238CA">
        <w:t xml:space="preserve"> pure mutant) and anticipate performing initial dosing studies within 3 months</w:t>
      </w:r>
      <w:r w:rsidR="006E6E77">
        <w:t xml:space="preserve"> where we will monitor increases in both HexB and HexA </w:t>
      </w:r>
      <w:r w:rsidR="00B21B4D">
        <w:t xml:space="preserve">enzymatic </w:t>
      </w:r>
      <w:r w:rsidR="006E6E77">
        <w:t>activity</w:t>
      </w:r>
      <w:r w:rsidR="006238CA">
        <w:t>. As the animal</w:t>
      </w:r>
      <w:r w:rsidR="00B676ED">
        <w:t>’</w:t>
      </w:r>
      <w:r w:rsidR="006238CA">
        <w:t xml:space="preserve">s age they will be characterized for disease specific </w:t>
      </w:r>
      <w:r w:rsidR="00B21B4D">
        <w:t xml:space="preserve">phenotypes, </w:t>
      </w:r>
      <w:r w:rsidR="00B676ED">
        <w:t>and if present, this</w:t>
      </w:r>
      <w:r w:rsidR="006238CA">
        <w:t xml:space="preserve"> animal model will be utilized for subsequent proof of concept efficacy studies</w:t>
      </w:r>
      <w:r w:rsidR="00B676ED">
        <w:t xml:space="preserve"> with PCs</w:t>
      </w:r>
      <w:r w:rsidR="00071B36">
        <w:t xml:space="preserve"> OrPhi Therapeutics is currently developing.</w:t>
      </w:r>
      <w:bookmarkStart w:id="0" w:name="_GoBack"/>
      <w:bookmarkEnd w:id="0"/>
      <w:r w:rsidR="006238CA">
        <w:t xml:space="preserve"> </w:t>
      </w:r>
      <w:r w:rsidR="00F80C71">
        <w:t xml:space="preserve">  </w:t>
      </w:r>
      <w:r>
        <w:t xml:space="preserve"> </w:t>
      </w:r>
    </w:p>
    <w:sectPr w:rsidR="009E11B2" w:rsidSect="00651D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characterSpacingControl w:val="doNotCompress"/>
  <w:compat/>
  <w:rsids>
    <w:rsidRoot w:val="00156125"/>
    <w:rsid w:val="00071B36"/>
    <w:rsid w:val="00156125"/>
    <w:rsid w:val="001D1AF1"/>
    <w:rsid w:val="004B2C0B"/>
    <w:rsid w:val="006238CA"/>
    <w:rsid w:val="00651D88"/>
    <w:rsid w:val="006E187B"/>
    <w:rsid w:val="006E6E77"/>
    <w:rsid w:val="009E11B2"/>
    <w:rsid w:val="00A11A1E"/>
    <w:rsid w:val="00B21B4D"/>
    <w:rsid w:val="00B676ED"/>
    <w:rsid w:val="00CD2B1F"/>
    <w:rsid w:val="00D61A3E"/>
    <w:rsid w:val="00F80C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1D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1B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1B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 Sjoberg</dc:creator>
  <cp:lastModifiedBy>Susan Kahn</cp:lastModifiedBy>
  <cp:revision>2</cp:revision>
  <dcterms:created xsi:type="dcterms:W3CDTF">2016-04-28T15:58:00Z</dcterms:created>
  <dcterms:modified xsi:type="dcterms:W3CDTF">2016-04-28T15:58:00Z</dcterms:modified>
</cp:coreProperties>
</file>